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DFF1" w14:textId="6687B57D" w:rsidR="007D052E" w:rsidRPr="007D052E" w:rsidRDefault="0039135B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9135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Checklist: DOs and DON’Ts to ensure Equality</w:t>
                            </w:r>
                          </w:p>
                          <w:p w14:paraId="22C4087A" w14:textId="0E87C86B" w:rsidR="007D052E" w:rsidRPr="00215DD4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4C48DFF1" w14:textId="6687B57D" w:rsidR="007D052E" w:rsidRPr="007D052E" w:rsidRDefault="0039135B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 w:rsidRPr="0039135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Checklist: DOs and DON’Ts to ensure Equality</w:t>
                      </w:r>
                    </w:p>
                    <w:p w14:paraId="22C4087A" w14:textId="0E87C86B" w:rsidR="007D052E" w:rsidRPr="00215DD4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B0EF8B6" w14:textId="77777777" w:rsidR="00B87BC3" w:rsidRDefault="00B87BC3" w:rsidP="00C121C8">
      <w:pPr>
        <w:spacing w:line="360" w:lineRule="auto"/>
        <w:ind w:left="-709"/>
        <w:rPr>
          <w:rFonts w:ascii="Arial" w:hAnsi="Arial" w:cs="Arial"/>
          <w:color w:val="000000" w:themeColor="text1"/>
          <w:kern w:val="24"/>
          <w:lang w:val="en-US"/>
        </w:rPr>
      </w:pPr>
    </w:p>
    <w:p w14:paraId="559D89C7" w14:textId="77777777" w:rsidR="0039135B" w:rsidRPr="001E7330" w:rsidRDefault="0039135B" w:rsidP="0039135B">
      <w:pPr>
        <w:spacing w:line="36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916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7806"/>
        <w:gridCol w:w="1358"/>
      </w:tblGrid>
      <w:tr w:rsidR="0039135B" w:rsidRPr="001E7330" w14:paraId="10796E4A" w14:textId="77777777" w:rsidTr="0039135B">
        <w:trPr>
          <w:trHeight w:val="507"/>
        </w:trPr>
        <w:tc>
          <w:tcPr>
            <w:tcW w:w="9164" w:type="dxa"/>
            <w:gridSpan w:val="2"/>
            <w:shd w:val="clear" w:color="auto" w:fill="EE685C"/>
            <w:vAlign w:val="center"/>
          </w:tcPr>
          <w:p w14:paraId="17BB88BD" w14:textId="77777777" w:rsidR="0039135B" w:rsidRPr="001E7330" w:rsidRDefault="0039135B" w:rsidP="009220F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70A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Equality in Recruitment</w:t>
            </w:r>
          </w:p>
        </w:tc>
      </w:tr>
      <w:tr w:rsidR="0039135B" w:rsidRPr="001E7330" w14:paraId="78095AB0" w14:textId="77777777" w:rsidTr="0039135B">
        <w:trPr>
          <w:trHeight w:val="507"/>
        </w:trPr>
        <w:tc>
          <w:tcPr>
            <w:tcW w:w="7806" w:type="dxa"/>
            <w:shd w:val="clear" w:color="auto" w:fill="FE7D6A"/>
            <w:vAlign w:val="center"/>
          </w:tcPr>
          <w:p w14:paraId="1D88C621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E7330">
              <w:rPr>
                <w:rFonts w:cstheme="minorHAnsi"/>
                <w:b/>
                <w:sz w:val="20"/>
                <w:szCs w:val="20"/>
              </w:rPr>
              <w:t xml:space="preserve">Do…. </w:t>
            </w:r>
          </w:p>
        </w:tc>
        <w:tc>
          <w:tcPr>
            <w:tcW w:w="1358" w:type="dxa"/>
            <w:shd w:val="clear" w:color="auto" w:fill="FE7D6A"/>
            <w:vAlign w:val="center"/>
          </w:tcPr>
          <w:p w14:paraId="2325B12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3FD5733D" wp14:editId="7AB2B197">
                  <wp:extent cx="243840" cy="243840"/>
                  <wp:effectExtent l="0" t="0" r="0" b="0"/>
                  <wp:docPr id="9" name="Graphic 9" descr="Checkbox Ti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Ticke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35B" w:rsidRPr="001E7330" w14:paraId="038699D9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19E8FD0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Include a statement that you are an “Equal Opportunity Employer” on job advertisements and application forms</w:t>
            </w:r>
          </w:p>
        </w:tc>
        <w:tc>
          <w:tcPr>
            <w:tcW w:w="1358" w:type="dxa"/>
            <w:vAlign w:val="center"/>
          </w:tcPr>
          <w:p w14:paraId="1A3F254C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41E75416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5DC8C70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Establish clear selection criteria prior to screening CVs and applications</w:t>
            </w:r>
          </w:p>
        </w:tc>
        <w:tc>
          <w:tcPr>
            <w:tcW w:w="1358" w:type="dxa"/>
            <w:vAlign w:val="center"/>
          </w:tcPr>
          <w:p w14:paraId="7A87AC3B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6E7280E3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6291A52F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Ensure you have a recruitment policy and equal opportunities policy</w:t>
            </w:r>
          </w:p>
        </w:tc>
        <w:tc>
          <w:tcPr>
            <w:tcW w:w="1358" w:type="dxa"/>
            <w:vAlign w:val="center"/>
          </w:tcPr>
          <w:p w14:paraId="087AEA1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11F626BE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39C78831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Ask all candidates the same questions in interview and screening processes</w:t>
            </w:r>
          </w:p>
        </w:tc>
        <w:tc>
          <w:tcPr>
            <w:tcW w:w="1358" w:type="dxa"/>
            <w:vAlign w:val="center"/>
          </w:tcPr>
          <w:p w14:paraId="36C07FDE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4FC152A7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2B38F841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Establish a clear scoring system for the interview, with consistent and objective criteria</w:t>
            </w:r>
          </w:p>
        </w:tc>
        <w:tc>
          <w:tcPr>
            <w:tcW w:w="1358" w:type="dxa"/>
            <w:vAlign w:val="center"/>
          </w:tcPr>
          <w:p w14:paraId="4398960D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00160651" w14:textId="77777777" w:rsidTr="009220FE">
        <w:trPr>
          <w:trHeight w:val="541"/>
        </w:trPr>
        <w:tc>
          <w:tcPr>
            <w:tcW w:w="7806" w:type="dxa"/>
            <w:vAlign w:val="center"/>
          </w:tcPr>
          <w:p w14:paraId="468CBA04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Establish how long you will retain candidate data and retain the information necessary to defend any future claim</w:t>
            </w:r>
          </w:p>
        </w:tc>
        <w:tc>
          <w:tcPr>
            <w:tcW w:w="1358" w:type="dxa"/>
            <w:vAlign w:val="center"/>
          </w:tcPr>
          <w:p w14:paraId="1FC91421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6BD96EA0" w14:textId="77777777" w:rsidTr="0039135B">
        <w:trPr>
          <w:trHeight w:val="507"/>
        </w:trPr>
        <w:tc>
          <w:tcPr>
            <w:tcW w:w="7806" w:type="dxa"/>
            <w:shd w:val="clear" w:color="auto" w:fill="FE7D6A"/>
            <w:vAlign w:val="center"/>
          </w:tcPr>
          <w:p w14:paraId="67FCFA1C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E7330">
              <w:rPr>
                <w:rFonts w:cstheme="minorHAnsi"/>
                <w:b/>
                <w:sz w:val="20"/>
                <w:szCs w:val="20"/>
              </w:rPr>
              <w:t>Don’t</w:t>
            </w:r>
            <w:proofErr w:type="gramStart"/>
            <w:r w:rsidRPr="001E7330">
              <w:rPr>
                <w:rFonts w:cstheme="minorHAnsi"/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358" w:type="dxa"/>
            <w:shd w:val="clear" w:color="auto" w:fill="FE7D6A"/>
            <w:vAlign w:val="center"/>
          </w:tcPr>
          <w:p w14:paraId="6F13F636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3453E42B" wp14:editId="11651845">
                  <wp:extent cx="243840" cy="243840"/>
                  <wp:effectExtent l="0" t="0" r="0" b="0"/>
                  <wp:docPr id="10" name="Graphic 10" descr="Checkbox Ti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Ticke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35B" w:rsidRPr="001E7330" w14:paraId="7B39CEFF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0F75D774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Do not use language which could be interpreted as discriminatory in the job advert</w:t>
            </w:r>
          </w:p>
        </w:tc>
        <w:tc>
          <w:tcPr>
            <w:tcW w:w="1358" w:type="dxa"/>
            <w:vAlign w:val="center"/>
          </w:tcPr>
          <w:p w14:paraId="36D7433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19261526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73C6F3CF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Do not ask for information such as age, gender, race, religion etc. on your application form</w:t>
            </w:r>
          </w:p>
        </w:tc>
        <w:tc>
          <w:tcPr>
            <w:tcW w:w="1358" w:type="dxa"/>
            <w:vAlign w:val="center"/>
          </w:tcPr>
          <w:p w14:paraId="3284510C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1FB498DF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650619D6" w14:textId="595DBF72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Do not ask discriminatory questions (i.e., any question related to the </w:t>
            </w:r>
            <w:r w:rsidR="00B370AE">
              <w:rPr>
                <w:rFonts w:cstheme="minorHAnsi"/>
                <w:sz w:val="20"/>
                <w:szCs w:val="20"/>
              </w:rPr>
              <w:t>nine</w:t>
            </w:r>
            <w:r w:rsidRPr="001E7330">
              <w:rPr>
                <w:rFonts w:cstheme="minorHAnsi"/>
                <w:sz w:val="20"/>
                <w:szCs w:val="20"/>
              </w:rPr>
              <w:t xml:space="preserve"> grounds) for example: How old are </w:t>
            </w:r>
            <w:proofErr w:type="gramStart"/>
            <w:r w:rsidRPr="001E7330">
              <w:rPr>
                <w:rFonts w:cstheme="minorHAnsi"/>
                <w:sz w:val="20"/>
                <w:szCs w:val="20"/>
              </w:rPr>
              <w:t>you?,</w:t>
            </w:r>
            <w:proofErr w:type="gramEnd"/>
            <w:r w:rsidRPr="001E7330">
              <w:rPr>
                <w:rFonts w:cstheme="minorHAnsi"/>
                <w:sz w:val="20"/>
                <w:szCs w:val="20"/>
              </w:rPr>
              <w:t xml:space="preserve"> Do you have children?. </w:t>
            </w:r>
            <w:r w:rsidRPr="001E7330">
              <w:rPr>
                <w:rFonts w:cstheme="minorHAnsi"/>
                <w:b/>
                <w:bCs/>
                <w:sz w:val="20"/>
                <w:szCs w:val="20"/>
              </w:rPr>
              <w:t>This includes small talk pre and post interview.</w:t>
            </w:r>
            <w:r w:rsidRPr="001E7330">
              <w:rPr>
                <w:rFonts w:cstheme="minorHAnsi"/>
                <w:sz w:val="20"/>
                <w:szCs w:val="20"/>
              </w:rPr>
              <w:t xml:space="preserve"> Questions should be based on competencies associated with the job</w:t>
            </w:r>
          </w:p>
        </w:tc>
        <w:tc>
          <w:tcPr>
            <w:tcW w:w="1358" w:type="dxa"/>
            <w:vAlign w:val="center"/>
          </w:tcPr>
          <w:p w14:paraId="361A081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2DBEDC3E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6E595FED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Do not take any notes that could be deemed discriminatory or biased in the recruitment and selection process as any notes must be available in the event of a candidate GDPR query, or a WRC investigation</w:t>
            </w:r>
          </w:p>
        </w:tc>
        <w:tc>
          <w:tcPr>
            <w:tcW w:w="1358" w:type="dxa"/>
            <w:vAlign w:val="center"/>
          </w:tcPr>
          <w:p w14:paraId="75C1FAC9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325D161D" w14:textId="77777777" w:rsidTr="0039135B">
        <w:trPr>
          <w:trHeight w:val="507"/>
        </w:trPr>
        <w:tc>
          <w:tcPr>
            <w:tcW w:w="9164" w:type="dxa"/>
            <w:gridSpan w:val="2"/>
            <w:shd w:val="clear" w:color="auto" w:fill="EE685C"/>
            <w:vAlign w:val="center"/>
          </w:tcPr>
          <w:p w14:paraId="0E140DAB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70A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Equality in Everyday Employment</w:t>
            </w:r>
          </w:p>
        </w:tc>
      </w:tr>
      <w:tr w:rsidR="0039135B" w:rsidRPr="001E7330" w14:paraId="34CCCC57" w14:textId="77777777" w:rsidTr="0039135B">
        <w:trPr>
          <w:trHeight w:val="507"/>
        </w:trPr>
        <w:tc>
          <w:tcPr>
            <w:tcW w:w="7806" w:type="dxa"/>
            <w:shd w:val="clear" w:color="auto" w:fill="FE7D6A"/>
            <w:vAlign w:val="center"/>
          </w:tcPr>
          <w:p w14:paraId="38262AD5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E7330">
              <w:rPr>
                <w:rFonts w:cstheme="minorHAnsi"/>
                <w:b/>
                <w:sz w:val="20"/>
                <w:szCs w:val="20"/>
              </w:rPr>
              <w:t xml:space="preserve">Do…. </w:t>
            </w:r>
          </w:p>
        </w:tc>
        <w:tc>
          <w:tcPr>
            <w:tcW w:w="1358" w:type="dxa"/>
            <w:shd w:val="clear" w:color="auto" w:fill="FE7D6A"/>
            <w:vAlign w:val="center"/>
          </w:tcPr>
          <w:p w14:paraId="2B45EE1E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E60CFF4" wp14:editId="1316A906">
                  <wp:extent cx="243840" cy="243840"/>
                  <wp:effectExtent l="0" t="0" r="0" b="0"/>
                  <wp:docPr id="6" name="Graphic 6" descr="Checkbox Ti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Ticke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35B" w:rsidRPr="001E7330" w14:paraId="37EDE6CE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2FC7FE79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Ensure you have a Dignity &amp; Respect Policy. </w:t>
            </w:r>
          </w:p>
        </w:tc>
        <w:tc>
          <w:tcPr>
            <w:tcW w:w="1358" w:type="dxa"/>
            <w:vAlign w:val="center"/>
          </w:tcPr>
          <w:p w14:paraId="267A2BC5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5D65C3C2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3CBC3631" w14:textId="490B4DE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Provide Dignity &amp; Respect </w:t>
            </w:r>
            <w:r w:rsidR="00B370AE">
              <w:rPr>
                <w:rFonts w:cstheme="minorHAnsi"/>
                <w:sz w:val="20"/>
                <w:szCs w:val="20"/>
              </w:rPr>
              <w:t>t</w:t>
            </w:r>
            <w:r w:rsidRPr="001E7330">
              <w:rPr>
                <w:rFonts w:cstheme="minorHAnsi"/>
                <w:sz w:val="20"/>
                <w:szCs w:val="20"/>
              </w:rPr>
              <w:t>raining to all staff.</w:t>
            </w:r>
          </w:p>
        </w:tc>
        <w:tc>
          <w:tcPr>
            <w:tcW w:w="1358" w:type="dxa"/>
            <w:vAlign w:val="center"/>
          </w:tcPr>
          <w:p w14:paraId="1B77C8F9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1A44EFC0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2413D85F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Appoint a contact person for Dignity &amp; Respect.</w:t>
            </w:r>
          </w:p>
        </w:tc>
        <w:tc>
          <w:tcPr>
            <w:tcW w:w="1358" w:type="dxa"/>
            <w:vAlign w:val="center"/>
          </w:tcPr>
          <w:p w14:paraId="286087C2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1164B3B5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61AE5D28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Where possible, appoint a “Senior Champion” to advocate for a diverse workplace, free from discrimination, harassment, sexual </w:t>
            </w:r>
            <w:proofErr w:type="gramStart"/>
            <w:r w:rsidRPr="001E7330">
              <w:rPr>
                <w:rFonts w:cstheme="minorHAnsi"/>
                <w:sz w:val="20"/>
                <w:szCs w:val="20"/>
              </w:rPr>
              <w:t>harassment</w:t>
            </w:r>
            <w:proofErr w:type="gramEnd"/>
            <w:r w:rsidRPr="001E7330">
              <w:rPr>
                <w:rFonts w:cstheme="minorHAnsi"/>
                <w:sz w:val="20"/>
                <w:szCs w:val="20"/>
              </w:rPr>
              <w:t xml:space="preserve"> and bullying. </w:t>
            </w:r>
          </w:p>
        </w:tc>
        <w:tc>
          <w:tcPr>
            <w:tcW w:w="1358" w:type="dxa"/>
            <w:vAlign w:val="center"/>
          </w:tcPr>
          <w:p w14:paraId="7938C18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2DAC9973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5F4ED6A2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Ensure you have a Diversity &amp; Inclusion Policy  </w:t>
            </w:r>
          </w:p>
        </w:tc>
        <w:tc>
          <w:tcPr>
            <w:tcW w:w="1358" w:type="dxa"/>
            <w:vAlign w:val="center"/>
          </w:tcPr>
          <w:p w14:paraId="6E8CE150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2BD33002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51878D18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Attempt to be aware of your unconscious bias </w:t>
            </w:r>
          </w:p>
        </w:tc>
        <w:tc>
          <w:tcPr>
            <w:tcW w:w="1358" w:type="dxa"/>
            <w:vAlign w:val="center"/>
          </w:tcPr>
          <w:p w14:paraId="583CB406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2141F825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5FE590CB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lastRenderedPageBreak/>
              <w:t xml:space="preserve">Treat employees equally in all circumstances </w:t>
            </w:r>
          </w:p>
        </w:tc>
        <w:tc>
          <w:tcPr>
            <w:tcW w:w="1358" w:type="dxa"/>
            <w:vAlign w:val="center"/>
          </w:tcPr>
          <w:p w14:paraId="04F0B44F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2046B599" w14:textId="77777777" w:rsidTr="009220FE">
        <w:trPr>
          <w:trHeight w:val="541"/>
        </w:trPr>
        <w:tc>
          <w:tcPr>
            <w:tcW w:w="7806" w:type="dxa"/>
            <w:vAlign w:val="center"/>
          </w:tcPr>
          <w:p w14:paraId="7AD954D1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Ensure where there is differing terms and conditions among employees, these differing terms exist for legitimate reasons and not reasons that are linked to an equality ground. </w:t>
            </w:r>
          </w:p>
        </w:tc>
        <w:tc>
          <w:tcPr>
            <w:tcW w:w="1358" w:type="dxa"/>
            <w:vAlign w:val="center"/>
          </w:tcPr>
          <w:p w14:paraId="7E97CAA9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5B94F6DF" w14:textId="77777777" w:rsidTr="0039135B">
        <w:trPr>
          <w:trHeight w:val="507"/>
        </w:trPr>
        <w:tc>
          <w:tcPr>
            <w:tcW w:w="9164" w:type="dxa"/>
            <w:gridSpan w:val="2"/>
            <w:shd w:val="clear" w:color="auto" w:fill="EE685C"/>
            <w:vAlign w:val="center"/>
          </w:tcPr>
          <w:p w14:paraId="53B18054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70A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Equality in Retirement</w:t>
            </w:r>
          </w:p>
        </w:tc>
      </w:tr>
      <w:tr w:rsidR="0039135B" w:rsidRPr="001E7330" w14:paraId="79CD4704" w14:textId="77777777" w:rsidTr="0039135B">
        <w:trPr>
          <w:trHeight w:val="507"/>
        </w:trPr>
        <w:tc>
          <w:tcPr>
            <w:tcW w:w="7806" w:type="dxa"/>
            <w:shd w:val="clear" w:color="auto" w:fill="FE7D6A"/>
            <w:vAlign w:val="center"/>
          </w:tcPr>
          <w:p w14:paraId="7CCFB97A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E7330">
              <w:rPr>
                <w:rFonts w:cstheme="minorHAnsi"/>
                <w:b/>
                <w:sz w:val="20"/>
                <w:szCs w:val="20"/>
              </w:rPr>
              <w:t xml:space="preserve">Do…. </w:t>
            </w:r>
          </w:p>
        </w:tc>
        <w:tc>
          <w:tcPr>
            <w:tcW w:w="1358" w:type="dxa"/>
            <w:shd w:val="clear" w:color="auto" w:fill="FE7D6A"/>
            <w:vAlign w:val="center"/>
          </w:tcPr>
          <w:p w14:paraId="480B6FD0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75EF583" wp14:editId="40FD947B">
                  <wp:extent cx="243840" cy="243840"/>
                  <wp:effectExtent l="0" t="0" r="0" b="0"/>
                  <wp:docPr id="11" name="Graphic 11" descr="Checkbox Ti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Ticke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35B" w:rsidRPr="001E7330" w14:paraId="58027E4F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532A5718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Set out the retirement age in the employment contract. </w:t>
            </w:r>
          </w:p>
        </w:tc>
        <w:tc>
          <w:tcPr>
            <w:tcW w:w="1358" w:type="dxa"/>
            <w:vAlign w:val="center"/>
          </w:tcPr>
          <w:p w14:paraId="1A5C0A43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6CAAE535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72B491F6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Look at requests to work beyond retirement age on an individual basis. </w:t>
            </w:r>
          </w:p>
        </w:tc>
        <w:tc>
          <w:tcPr>
            <w:tcW w:w="1358" w:type="dxa"/>
            <w:vAlign w:val="center"/>
          </w:tcPr>
          <w:p w14:paraId="14506E79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33807256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73280681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 xml:space="preserve">Ensure that the retirement age is objectively justified by a legitimate aim </w:t>
            </w:r>
          </w:p>
        </w:tc>
        <w:tc>
          <w:tcPr>
            <w:tcW w:w="1358" w:type="dxa"/>
            <w:vAlign w:val="center"/>
          </w:tcPr>
          <w:p w14:paraId="618E8490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26E64A29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61AF27E7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Ensure the means of achieving that aim are appropriate and necessary</w:t>
            </w:r>
          </w:p>
        </w:tc>
        <w:tc>
          <w:tcPr>
            <w:tcW w:w="1358" w:type="dxa"/>
            <w:vAlign w:val="center"/>
          </w:tcPr>
          <w:p w14:paraId="179AC0E2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6EE16F90" w14:textId="77777777" w:rsidTr="0039135B">
        <w:trPr>
          <w:trHeight w:val="507"/>
        </w:trPr>
        <w:tc>
          <w:tcPr>
            <w:tcW w:w="7806" w:type="dxa"/>
            <w:shd w:val="clear" w:color="auto" w:fill="FE7D6A"/>
            <w:vAlign w:val="center"/>
          </w:tcPr>
          <w:p w14:paraId="6BB7D93D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E7330">
              <w:rPr>
                <w:rFonts w:cstheme="minorHAnsi"/>
                <w:b/>
                <w:sz w:val="20"/>
                <w:szCs w:val="20"/>
              </w:rPr>
              <w:t>Don’t</w:t>
            </w:r>
            <w:proofErr w:type="gramStart"/>
            <w:r w:rsidRPr="001E7330">
              <w:rPr>
                <w:rFonts w:cstheme="minorHAnsi"/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358" w:type="dxa"/>
            <w:shd w:val="clear" w:color="auto" w:fill="FE7D6A"/>
            <w:vAlign w:val="center"/>
          </w:tcPr>
          <w:p w14:paraId="0715EAE8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B36101E" wp14:editId="44153C25">
                  <wp:extent cx="243840" cy="243840"/>
                  <wp:effectExtent l="0" t="0" r="0" b="0"/>
                  <wp:docPr id="8" name="Graphic 8" descr="Checkbox Ti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Ticked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35B" w:rsidRPr="001E7330" w14:paraId="5A15508E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5981EABC" w14:textId="5BEE9CEC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Do</w:t>
            </w:r>
            <w:r w:rsidR="00B370AE">
              <w:rPr>
                <w:rFonts w:cstheme="minorHAnsi"/>
                <w:sz w:val="20"/>
                <w:szCs w:val="20"/>
              </w:rPr>
              <w:t xml:space="preserve"> no</w:t>
            </w:r>
            <w:r w:rsidRPr="001E7330">
              <w:rPr>
                <w:rFonts w:cstheme="minorHAnsi"/>
                <w:sz w:val="20"/>
                <w:szCs w:val="20"/>
              </w:rPr>
              <w:t xml:space="preserve">t dismiss employees’ requests to work beyond retirement age </w:t>
            </w:r>
          </w:p>
        </w:tc>
        <w:tc>
          <w:tcPr>
            <w:tcW w:w="1358" w:type="dxa"/>
            <w:vAlign w:val="center"/>
          </w:tcPr>
          <w:p w14:paraId="68171F36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135B" w:rsidRPr="001E7330" w14:paraId="36CB25EC" w14:textId="77777777" w:rsidTr="009220FE">
        <w:trPr>
          <w:trHeight w:val="507"/>
        </w:trPr>
        <w:tc>
          <w:tcPr>
            <w:tcW w:w="7806" w:type="dxa"/>
            <w:vAlign w:val="center"/>
          </w:tcPr>
          <w:p w14:paraId="7EC02DAD" w14:textId="58C3BA2C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E7330">
              <w:rPr>
                <w:rFonts w:cstheme="minorHAnsi"/>
                <w:sz w:val="20"/>
                <w:szCs w:val="20"/>
              </w:rPr>
              <w:t>Do</w:t>
            </w:r>
            <w:r w:rsidR="00B370AE">
              <w:rPr>
                <w:rFonts w:cstheme="minorHAnsi"/>
                <w:sz w:val="20"/>
                <w:szCs w:val="20"/>
              </w:rPr>
              <w:t xml:space="preserve"> </w:t>
            </w:r>
            <w:r w:rsidRPr="001E7330">
              <w:rPr>
                <w:rFonts w:cstheme="minorHAnsi"/>
                <w:sz w:val="20"/>
                <w:szCs w:val="20"/>
              </w:rPr>
              <w:t>n</w:t>
            </w:r>
            <w:r w:rsidR="00B370AE">
              <w:rPr>
                <w:rFonts w:cstheme="minorHAnsi"/>
                <w:sz w:val="20"/>
                <w:szCs w:val="20"/>
              </w:rPr>
              <w:t>o</w:t>
            </w:r>
            <w:r w:rsidRPr="001E7330">
              <w:rPr>
                <w:rFonts w:cstheme="minorHAnsi"/>
                <w:sz w:val="20"/>
                <w:szCs w:val="20"/>
              </w:rPr>
              <w:t>t enforce retirement where it is not objectively justified by a legitimate aim</w:t>
            </w:r>
          </w:p>
        </w:tc>
        <w:tc>
          <w:tcPr>
            <w:tcW w:w="1358" w:type="dxa"/>
            <w:vAlign w:val="center"/>
          </w:tcPr>
          <w:p w14:paraId="2DA53ABD" w14:textId="77777777" w:rsidR="0039135B" w:rsidRPr="001E7330" w:rsidRDefault="0039135B" w:rsidP="0056249E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7AB098" w14:textId="77777777" w:rsidR="0039135B" w:rsidRPr="001E7330" w:rsidRDefault="0039135B" w:rsidP="0056249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EB769AC" w14:textId="482E3BE1" w:rsidR="009E5919" w:rsidRPr="00B87BC3" w:rsidRDefault="009E5919" w:rsidP="0039135B">
      <w:pPr>
        <w:spacing w:line="360" w:lineRule="auto"/>
        <w:ind w:left="-709"/>
        <w:rPr>
          <w:rFonts w:eastAsia="Times New Roman" w:cstheme="minorHAnsi"/>
          <w:color w:val="000000" w:themeColor="text1"/>
          <w:kern w:val="24"/>
          <w:sz w:val="20"/>
          <w:szCs w:val="20"/>
        </w:rPr>
      </w:pPr>
    </w:p>
    <w:sectPr w:rsidR="009E5919" w:rsidRPr="00B87BC3" w:rsidSect="00C05579">
      <w:headerReference w:type="default" r:id="rId14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CA1C" w14:textId="77777777" w:rsidR="00E715CA" w:rsidRDefault="00E715CA" w:rsidP="007D052E">
      <w:r>
        <w:separator/>
      </w:r>
    </w:p>
  </w:endnote>
  <w:endnote w:type="continuationSeparator" w:id="0">
    <w:p w14:paraId="3A283AC3" w14:textId="77777777" w:rsidR="00E715CA" w:rsidRDefault="00E715CA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8AEF" w14:textId="77777777" w:rsidR="00E715CA" w:rsidRDefault="00E715CA" w:rsidP="007D052E">
      <w:r>
        <w:separator/>
      </w:r>
    </w:p>
  </w:footnote>
  <w:footnote w:type="continuationSeparator" w:id="0">
    <w:p w14:paraId="314BE7F3" w14:textId="77777777" w:rsidR="00E715CA" w:rsidRDefault="00E715CA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3C839D01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7521A2DF" w:rsidR="007D052E" w:rsidRPr="00B87BC3" w:rsidRDefault="0039135B" w:rsidP="007D052E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</w:pPr>
                          <w:r w:rsidRPr="0039135B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Checklist: DOs and DON’Ts to ensure Equality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" filled="f" stroked="f">
              <v:textbox>
                <w:txbxContent>
                  <w:p w14:paraId="207B4B65" w14:textId="7521A2DF" w:rsidR="007D052E" w:rsidRPr="00B87BC3" w:rsidRDefault="0039135B" w:rsidP="007D052E">
                    <w:pPr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</w:pPr>
                    <w:r w:rsidRPr="0039135B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</w:rPr>
                      <w:t>Checklist: DOs and DON’Ts to ensure Equality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4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5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2"/>
  </w:num>
  <w:num w:numId="2" w16cid:durableId="1550999078">
    <w:abstractNumId w:val="0"/>
  </w:num>
  <w:num w:numId="3" w16cid:durableId="1734814621">
    <w:abstractNumId w:val="9"/>
  </w:num>
  <w:num w:numId="4" w16cid:durableId="1456097590">
    <w:abstractNumId w:val="2"/>
  </w:num>
  <w:num w:numId="5" w16cid:durableId="488206269">
    <w:abstractNumId w:val="3"/>
  </w:num>
  <w:num w:numId="6" w16cid:durableId="1815289069">
    <w:abstractNumId w:val="10"/>
  </w:num>
  <w:num w:numId="7" w16cid:durableId="2009014446">
    <w:abstractNumId w:val="7"/>
  </w:num>
  <w:num w:numId="8" w16cid:durableId="554246227">
    <w:abstractNumId w:val="6"/>
  </w:num>
  <w:num w:numId="9" w16cid:durableId="705300809">
    <w:abstractNumId w:val="5"/>
  </w:num>
  <w:num w:numId="10" w16cid:durableId="397673190">
    <w:abstractNumId w:val="1"/>
  </w:num>
  <w:num w:numId="11" w16cid:durableId="1272519198">
    <w:abstractNumId w:val="11"/>
  </w:num>
  <w:num w:numId="12" w16cid:durableId="1470589008">
    <w:abstractNumId w:val="4"/>
  </w:num>
  <w:num w:numId="13" w16cid:durableId="172047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57B0"/>
    <w:rsid w:val="00096297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740E3"/>
    <w:rsid w:val="002C2590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9135B"/>
    <w:rsid w:val="003D0FF1"/>
    <w:rsid w:val="003E1D68"/>
    <w:rsid w:val="003F49ED"/>
    <w:rsid w:val="003F6906"/>
    <w:rsid w:val="00410DD8"/>
    <w:rsid w:val="00424119"/>
    <w:rsid w:val="004329FD"/>
    <w:rsid w:val="00462C2A"/>
    <w:rsid w:val="004D4D19"/>
    <w:rsid w:val="004D5042"/>
    <w:rsid w:val="004E7F73"/>
    <w:rsid w:val="00510AA1"/>
    <w:rsid w:val="00511692"/>
    <w:rsid w:val="00512FAF"/>
    <w:rsid w:val="00533BA1"/>
    <w:rsid w:val="00541BE9"/>
    <w:rsid w:val="00552098"/>
    <w:rsid w:val="00553318"/>
    <w:rsid w:val="00557B07"/>
    <w:rsid w:val="005616E1"/>
    <w:rsid w:val="0056249E"/>
    <w:rsid w:val="00562509"/>
    <w:rsid w:val="0056509A"/>
    <w:rsid w:val="005A08A4"/>
    <w:rsid w:val="005C4437"/>
    <w:rsid w:val="005D259F"/>
    <w:rsid w:val="005F64CF"/>
    <w:rsid w:val="00620F12"/>
    <w:rsid w:val="00634DB7"/>
    <w:rsid w:val="00654442"/>
    <w:rsid w:val="00664A7E"/>
    <w:rsid w:val="006B30C2"/>
    <w:rsid w:val="006C1BEA"/>
    <w:rsid w:val="006E09B9"/>
    <w:rsid w:val="006F09B1"/>
    <w:rsid w:val="00701502"/>
    <w:rsid w:val="00725560"/>
    <w:rsid w:val="00733975"/>
    <w:rsid w:val="007529CC"/>
    <w:rsid w:val="00766BBE"/>
    <w:rsid w:val="00776286"/>
    <w:rsid w:val="00787322"/>
    <w:rsid w:val="007D052E"/>
    <w:rsid w:val="007F3B65"/>
    <w:rsid w:val="007F5E97"/>
    <w:rsid w:val="00802715"/>
    <w:rsid w:val="0081235C"/>
    <w:rsid w:val="00822FE0"/>
    <w:rsid w:val="00875309"/>
    <w:rsid w:val="0088078C"/>
    <w:rsid w:val="0088098F"/>
    <w:rsid w:val="0089044D"/>
    <w:rsid w:val="008B5452"/>
    <w:rsid w:val="008C7420"/>
    <w:rsid w:val="008E4B84"/>
    <w:rsid w:val="00931D8F"/>
    <w:rsid w:val="00954C07"/>
    <w:rsid w:val="0098123B"/>
    <w:rsid w:val="00983DAE"/>
    <w:rsid w:val="00992370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94199"/>
    <w:rsid w:val="00A95EE4"/>
    <w:rsid w:val="00AA6D0E"/>
    <w:rsid w:val="00AB5C07"/>
    <w:rsid w:val="00AC2DCE"/>
    <w:rsid w:val="00AC52FD"/>
    <w:rsid w:val="00AC6F16"/>
    <w:rsid w:val="00AF7B85"/>
    <w:rsid w:val="00B013D5"/>
    <w:rsid w:val="00B06659"/>
    <w:rsid w:val="00B07F0B"/>
    <w:rsid w:val="00B370AE"/>
    <w:rsid w:val="00B5443E"/>
    <w:rsid w:val="00B67DD3"/>
    <w:rsid w:val="00B70EC7"/>
    <w:rsid w:val="00B72C2A"/>
    <w:rsid w:val="00B81039"/>
    <w:rsid w:val="00B87BC3"/>
    <w:rsid w:val="00B90CAD"/>
    <w:rsid w:val="00B97BDC"/>
    <w:rsid w:val="00BA65D6"/>
    <w:rsid w:val="00BB6B93"/>
    <w:rsid w:val="00C05579"/>
    <w:rsid w:val="00C121C8"/>
    <w:rsid w:val="00C3580F"/>
    <w:rsid w:val="00C66E24"/>
    <w:rsid w:val="00C67B4D"/>
    <w:rsid w:val="00C814E9"/>
    <w:rsid w:val="00CA4C9A"/>
    <w:rsid w:val="00CC14E3"/>
    <w:rsid w:val="00CF51C2"/>
    <w:rsid w:val="00D21127"/>
    <w:rsid w:val="00D218B5"/>
    <w:rsid w:val="00D302D9"/>
    <w:rsid w:val="00D867CB"/>
    <w:rsid w:val="00D9366C"/>
    <w:rsid w:val="00DA4AC7"/>
    <w:rsid w:val="00E55D18"/>
    <w:rsid w:val="00E600F1"/>
    <w:rsid w:val="00E64A85"/>
    <w:rsid w:val="00E715CA"/>
    <w:rsid w:val="00E91D6E"/>
    <w:rsid w:val="00EA2D5A"/>
    <w:rsid w:val="00EA2E37"/>
    <w:rsid w:val="00EB1BF5"/>
    <w:rsid w:val="00EB7B06"/>
    <w:rsid w:val="00ED4A71"/>
    <w:rsid w:val="00EE13E3"/>
    <w:rsid w:val="00EE5A66"/>
    <w:rsid w:val="00F373F6"/>
    <w:rsid w:val="00F41694"/>
    <w:rsid w:val="00F42D78"/>
    <w:rsid w:val="00F53379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2B41D-0554-4FFC-801A-ED8134FD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23738-20EC-494D-B8C5-12068009D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19B6B-C060-46C6-B878-FCAFD42F4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3</cp:revision>
  <dcterms:created xsi:type="dcterms:W3CDTF">2022-11-29T11:24:00Z</dcterms:created>
  <dcterms:modified xsi:type="dcterms:W3CDTF">2022-11-29T11:36:00Z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